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962C" w14:textId="1965C41F" w:rsidR="0044385E" w:rsidRPr="006C7B66" w:rsidRDefault="006C7B66" w:rsidP="006C7B66">
      <w:pPr>
        <w:jc w:val="center"/>
        <w:rPr>
          <w:rFonts w:ascii="Arial" w:hAnsi="Arial" w:cs="Arial"/>
          <w:b/>
          <w:bCs/>
        </w:rPr>
      </w:pPr>
      <w:r w:rsidRPr="006C7B66">
        <w:rPr>
          <w:rFonts w:ascii="Arial" w:hAnsi="Arial" w:cs="Arial"/>
          <w:b/>
          <w:bCs/>
        </w:rPr>
        <w:t>Publicado na Gazeta Municipal nº 328, de 24 de fevereiro de 2022</w:t>
      </w:r>
    </w:p>
    <w:p w14:paraId="5019E161" w14:textId="77777777" w:rsidR="006C7B66" w:rsidRDefault="006C7B66" w:rsidP="006C7B66">
      <w:pPr>
        <w:ind w:left="2268"/>
        <w:jc w:val="both"/>
        <w:rPr>
          <w:rFonts w:ascii="Arial" w:hAnsi="Arial" w:cs="Arial"/>
          <w:sz w:val="24"/>
          <w:szCs w:val="24"/>
        </w:rPr>
      </w:pPr>
    </w:p>
    <w:p w14:paraId="6D084ECE" w14:textId="20D2BFEE" w:rsidR="006C7B66" w:rsidRPr="006C7B66" w:rsidRDefault="006C7B66" w:rsidP="006C7B66">
      <w:pPr>
        <w:ind w:left="2268"/>
        <w:jc w:val="both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 xml:space="preserve">DECRETO Nº 8.985 DE 23 DE FEVEREIRO DE 2022. </w:t>
      </w:r>
    </w:p>
    <w:p w14:paraId="679347A9" w14:textId="77777777" w:rsidR="006C7B66" w:rsidRPr="006C7B66" w:rsidRDefault="006C7B66" w:rsidP="006C7B66">
      <w:pPr>
        <w:ind w:left="2268"/>
        <w:jc w:val="both"/>
        <w:rPr>
          <w:rFonts w:ascii="Arial" w:hAnsi="Arial" w:cs="Arial"/>
          <w:sz w:val="24"/>
          <w:szCs w:val="24"/>
        </w:rPr>
      </w:pPr>
    </w:p>
    <w:p w14:paraId="2C45874C" w14:textId="72C4162A" w:rsidR="006C7B66" w:rsidRPr="006C7B66" w:rsidRDefault="006C7B66" w:rsidP="006C7B66">
      <w:pPr>
        <w:ind w:left="2268"/>
        <w:jc w:val="both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>ALTERA O DECRETO Nº 7.704, DE 13 DE DEZEMBRO DE 2019, QUE REGULAMENTA A LEI N. 473, DE 09 DE OUTUBRO DE 2.019 - QUE DISPÕE SOBRE A CONCESSÃO DE ISENÇÃO DO IPTU, PREVISTA NO ARTIGO 362, INCISO II, ALÍNEA “B”, ITEM 1 DA LEI COMPLEMENTAR N. 043, DE 23 DE DEZEMBRO DE 1.997 - E DÁ OUTRAS</w:t>
      </w:r>
      <w:r w:rsidRPr="006C7B66">
        <w:rPr>
          <w:rFonts w:ascii="Arial" w:hAnsi="Arial" w:cs="Arial"/>
          <w:sz w:val="24"/>
          <w:szCs w:val="24"/>
        </w:rPr>
        <w:t xml:space="preserve"> </w:t>
      </w:r>
      <w:r w:rsidRPr="006C7B66">
        <w:rPr>
          <w:rFonts w:ascii="Arial" w:hAnsi="Arial" w:cs="Arial"/>
          <w:sz w:val="24"/>
          <w:szCs w:val="24"/>
        </w:rPr>
        <w:t xml:space="preserve">PROVIDÊNCIAS. </w:t>
      </w:r>
    </w:p>
    <w:p w14:paraId="5759CDB4" w14:textId="77777777" w:rsidR="006C7B66" w:rsidRPr="006C7B66" w:rsidRDefault="006C7B66" w:rsidP="006C7B66">
      <w:pPr>
        <w:jc w:val="both"/>
        <w:rPr>
          <w:rFonts w:ascii="Arial" w:hAnsi="Arial" w:cs="Arial"/>
          <w:sz w:val="24"/>
          <w:szCs w:val="24"/>
        </w:rPr>
      </w:pPr>
    </w:p>
    <w:p w14:paraId="3F20EEA0" w14:textId="77777777" w:rsidR="006C7B66" w:rsidRPr="006C7B66" w:rsidRDefault="006C7B66" w:rsidP="006C7B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 xml:space="preserve">O PREFEITO DO MUNICÍPIO DE CUIABÁ, no uso de suas atribuições, que lhe são conferidas pelo inciso VI, art. 41 da Lei Orgânica do Município e, CONSIDERANDO o disposto no Art. 2º, da Lei complementar nº 473, de 09 de outubro de 2019, </w:t>
      </w:r>
    </w:p>
    <w:p w14:paraId="62D12AC1" w14:textId="75B00C24" w:rsidR="006C7B66" w:rsidRPr="006C7B66" w:rsidRDefault="006C7B66" w:rsidP="006C7B66">
      <w:pPr>
        <w:jc w:val="center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>DECRETA:</w:t>
      </w:r>
    </w:p>
    <w:p w14:paraId="57584A86" w14:textId="77777777" w:rsidR="00CF3B99" w:rsidRDefault="006C7B66" w:rsidP="006C7B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 xml:space="preserve">Art. 1º O art. 5º, do Decreto 7.704, de 13 de dezembro de 2019, passa a vigorar com a seguinte redação: “Art. 5° O benefício não será concedido se o imóvel for de propriedade do representante legal da entidade ou de seu cônjuge.” (NR) </w:t>
      </w:r>
    </w:p>
    <w:p w14:paraId="1D5C6D16" w14:textId="77777777" w:rsidR="00CF3B99" w:rsidRDefault="006C7B66" w:rsidP="006C7B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 xml:space="preserve">Art. 2º Este Decreto entra em vigor na data de sua publicação. </w:t>
      </w:r>
    </w:p>
    <w:p w14:paraId="2038C28F" w14:textId="7DD1A4FA" w:rsidR="006C7B66" w:rsidRPr="006C7B66" w:rsidRDefault="006C7B66" w:rsidP="006C7B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 xml:space="preserve">Art. 3º Revogam-se as disposições em contrário </w:t>
      </w:r>
    </w:p>
    <w:p w14:paraId="55748533" w14:textId="77777777" w:rsidR="00CF3B99" w:rsidRDefault="00CF3B99" w:rsidP="006C7B66">
      <w:pPr>
        <w:jc w:val="center"/>
        <w:rPr>
          <w:rFonts w:ascii="Arial" w:hAnsi="Arial" w:cs="Arial"/>
          <w:sz w:val="24"/>
          <w:szCs w:val="24"/>
        </w:rPr>
      </w:pPr>
    </w:p>
    <w:p w14:paraId="79337644" w14:textId="1B81966D" w:rsidR="006C7B66" w:rsidRPr="006C7B66" w:rsidRDefault="006C7B66" w:rsidP="006C7B66">
      <w:pPr>
        <w:jc w:val="center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>Palácio Alencastro, Cuiabá/MT, 23 de fevereiro de 2022.</w:t>
      </w:r>
    </w:p>
    <w:p w14:paraId="714F02FC" w14:textId="77777777" w:rsidR="00CF3B99" w:rsidRDefault="00CF3B99" w:rsidP="006C7B66">
      <w:pPr>
        <w:jc w:val="center"/>
        <w:rPr>
          <w:rFonts w:ascii="Arial" w:hAnsi="Arial" w:cs="Arial"/>
          <w:sz w:val="24"/>
          <w:szCs w:val="24"/>
        </w:rPr>
      </w:pPr>
    </w:p>
    <w:p w14:paraId="15306CCF" w14:textId="192310FA" w:rsidR="006C7B66" w:rsidRPr="006C7B66" w:rsidRDefault="006C7B66" w:rsidP="006C7B66">
      <w:pPr>
        <w:jc w:val="center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>EMANUEL PINHEIRO</w:t>
      </w:r>
    </w:p>
    <w:p w14:paraId="4E3D2A03" w14:textId="77777777" w:rsidR="00CF3B99" w:rsidRDefault="00CF3B99" w:rsidP="006C7B66">
      <w:pPr>
        <w:jc w:val="center"/>
        <w:rPr>
          <w:rFonts w:ascii="Arial" w:hAnsi="Arial" w:cs="Arial"/>
          <w:sz w:val="24"/>
          <w:szCs w:val="24"/>
        </w:rPr>
      </w:pPr>
    </w:p>
    <w:p w14:paraId="14C67955" w14:textId="7F327847" w:rsidR="006C7B66" w:rsidRDefault="006C7B66" w:rsidP="006C7B66">
      <w:pPr>
        <w:jc w:val="center"/>
        <w:rPr>
          <w:rFonts w:ascii="Arial" w:hAnsi="Arial" w:cs="Arial"/>
          <w:sz w:val="24"/>
          <w:szCs w:val="24"/>
        </w:rPr>
      </w:pPr>
      <w:r w:rsidRPr="006C7B66">
        <w:rPr>
          <w:rFonts w:ascii="Arial" w:hAnsi="Arial" w:cs="Arial"/>
          <w:sz w:val="24"/>
          <w:szCs w:val="24"/>
        </w:rPr>
        <w:t>Prefeito Municipal</w:t>
      </w:r>
    </w:p>
    <w:p w14:paraId="4326D2F4" w14:textId="4377AB7D" w:rsidR="006C7B66" w:rsidRDefault="006C7B66" w:rsidP="006C7B66">
      <w:pPr>
        <w:jc w:val="center"/>
        <w:rPr>
          <w:rFonts w:ascii="Arial" w:hAnsi="Arial" w:cs="Arial"/>
          <w:sz w:val="24"/>
          <w:szCs w:val="24"/>
        </w:rPr>
      </w:pPr>
    </w:p>
    <w:sectPr w:rsidR="006C7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66"/>
    <w:rsid w:val="0044385E"/>
    <w:rsid w:val="006C7B66"/>
    <w:rsid w:val="00C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CA42"/>
  <w15:chartTrackingRefBased/>
  <w15:docId w15:val="{2D84DEBF-3930-40CE-AF06-805A32E0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GRANDE ORIENTE MT .</dc:creator>
  <cp:keywords/>
  <dc:description/>
  <cp:lastModifiedBy>GRANDE ORIENTE MT .</cp:lastModifiedBy>
  <cp:revision>2</cp:revision>
  <dcterms:created xsi:type="dcterms:W3CDTF">2022-02-24T16:23:00Z</dcterms:created>
  <dcterms:modified xsi:type="dcterms:W3CDTF">2022-02-24T16:29:00Z</dcterms:modified>
</cp:coreProperties>
</file>