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B6" w:rsidRDefault="00D533B6" w:rsidP="00FE67FF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  <w:bookmarkStart w:id="0" w:name="_GoBack"/>
      <w:bookmarkEnd w:id="0"/>
      <w:r w:rsidRPr="00D533B6">
        <w:rPr>
          <w:rFonts w:ascii="Arial" w:eastAsia="Times New Roman" w:hAnsi="Arial" w:cs="Times New Roman"/>
          <w:lang w:eastAsia="pt-BR"/>
        </w:rPr>
        <w:t>DECRETO Nº 7.784 DE 31 DE JANEIRO DE 2020</w:t>
      </w:r>
    </w:p>
    <w:p w:rsidR="00D533B6" w:rsidRDefault="00D533B6" w:rsidP="00D533B6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Times New Roman"/>
          <w:lang w:eastAsia="pt-BR"/>
        </w:rPr>
      </w:pPr>
    </w:p>
    <w:p w:rsidR="007E02A8" w:rsidRPr="00D533B6" w:rsidRDefault="007E02A8" w:rsidP="00D533B6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FE67FF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PRORROGA O VENCIMENTO   DOS   TRIBUTOS   MUNICIPAIS-2020</w:t>
      </w:r>
      <w:r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DEVIDOS   POR   TAXISTAS   E   MOTORISTAS   DE   TRANSPORTE   REMUNERADO   PRIVADO</w:t>
      </w:r>
      <w:r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INDIVIDUAL DE PASSAGEIROS NO MUNICÍPIO DE CUIABÁ E DÁ OUTRAS PROVIDÊNCIAS.</w:t>
      </w:r>
    </w:p>
    <w:p w:rsidR="00CE6EEB" w:rsidRDefault="00CE6EEB" w:rsidP="00CE6EE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456E64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O PREFEITO DE CUIABÁ,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no uso da atribuição que lhe confere o artigo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41, inciso VI da Lei Orgânica Municipal e,</w:t>
      </w:r>
    </w:p>
    <w:p w:rsidR="000D401F" w:rsidRPr="00D533B6" w:rsidRDefault="000D401F" w:rsidP="000D401F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CONSIDERANDO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reiterados pedidos dos taxistas para prorrogação da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data   de   vencimento   dos   Tributos   Municipais-2020, devidos   por   esses   profissionais, junto   a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Administração Pública Municipal;</w:t>
      </w:r>
    </w:p>
    <w:p w:rsidR="000D401F" w:rsidRDefault="000D401F" w:rsidP="00D533B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CONSIDERANDO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a notória queda na solicitação dos serviços prestados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pelos taxistas no Município de Cuiabá, em razão da concorrência surgida com novas modalidades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de prestação de serviços dessa natureza, especialmente os prestados mediante chamadas com</w:t>
      </w:r>
      <w:r w:rsidR="000D401F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uso de aplicativos,</w:t>
      </w:r>
    </w:p>
    <w:p w:rsidR="008A527A" w:rsidRDefault="008A527A" w:rsidP="00D533B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DECRETA:</w:t>
      </w:r>
    </w:p>
    <w:p w:rsidR="008A527A" w:rsidRPr="00D533B6" w:rsidRDefault="008A527A" w:rsidP="008A527A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456E64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Art.   1º Fica prorrogado para   31   de   março   de   2020, a   data   de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vencimento dos Tributos Municipais-2020, devidos por taxistas e por motoristas de transporte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remunerado privado individual de passageiros no Município de Cuiabá, sem incidência de multa e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juros.</w:t>
      </w:r>
    </w:p>
    <w:p w:rsidR="008A527A" w:rsidRPr="00D533B6" w:rsidRDefault="008A527A" w:rsidP="008A527A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Parágrafo   único.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 xml:space="preserve">  Para   fins   deste   Decreto   considera-se   Tributos</w:t>
      </w:r>
    </w:p>
    <w:p w:rsidR="00D533B6" w:rsidRDefault="00D533B6" w:rsidP="00D533B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Municipais   devidos   por   taxistas,   no   Município   de   Cuiabá,   a   Taxa   de   Licenciamento   e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Funcionamento, Taxa de Ocupação do Solo, ISSQN fixo anual e Taxa de Vistoria de Veículo; e os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devidos por motoristas de transporte remunerado privado individual de passageiros, a Taxa de</w:t>
      </w:r>
      <w:r w:rsidR="008A527A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 xml:space="preserve">Vistoria do veículo utilizado para esta modalidade de transporte de passageiros. </w:t>
      </w:r>
    </w:p>
    <w:p w:rsidR="008A527A" w:rsidRPr="00D533B6" w:rsidRDefault="008A527A" w:rsidP="00D533B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7E02A8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Art. 2º</w:t>
      </w:r>
      <w:r w:rsidR="00CE6EEB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Para emissão de novas Guias sem incidência de multa e juros,</w:t>
      </w:r>
      <w:r w:rsidR="007E02A8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 xml:space="preserve">os interessados deverão procurar a Coordenadoria de TAXAS, localizada no CIAC </w:t>
      </w:r>
      <w:r w:rsidR="00CE6EEB">
        <w:rPr>
          <w:rFonts w:ascii="Arial" w:eastAsia="Times New Roman" w:hAnsi="Arial" w:cs="Times New Roman"/>
          <w:lang w:eastAsia="pt-BR"/>
        </w:rPr>
        <w:t>–</w:t>
      </w:r>
      <w:r w:rsidRPr="00D533B6">
        <w:rPr>
          <w:rFonts w:ascii="Arial" w:eastAsia="Times New Roman" w:hAnsi="Arial" w:cs="Times New Roman"/>
          <w:lang w:eastAsia="pt-BR"/>
        </w:rPr>
        <w:t xml:space="preserve"> Centro</w:t>
      </w:r>
      <w:r w:rsidR="00CE6EEB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Integrado de Atendimento ao Contribuinte, na Rua Campo Grande esquina com a Rua Barão de</w:t>
      </w:r>
      <w:r w:rsidR="00CE6EEB">
        <w:rPr>
          <w:rFonts w:ascii="Arial" w:eastAsia="Times New Roman" w:hAnsi="Arial" w:cs="Times New Roman"/>
          <w:lang w:eastAsia="pt-BR"/>
        </w:rPr>
        <w:t xml:space="preserve"> </w:t>
      </w:r>
      <w:r w:rsidRPr="00D533B6">
        <w:rPr>
          <w:rFonts w:ascii="Arial" w:eastAsia="Times New Roman" w:hAnsi="Arial" w:cs="Times New Roman"/>
          <w:lang w:eastAsia="pt-BR"/>
        </w:rPr>
        <w:t>Melgaço - Centro.</w:t>
      </w:r>
    </w:p>
    <w:p w:rsidR="00CE6EEB" w:rsidRPr="00D533B6" w:rsidRDefault="00CE6EEB" w:rsidP="00D533B6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D533B6" w:rsidRDefault="00D533B6" w:rsidP="00456E64">
      <w:pPr>
        <w:shd w:val="clear" w:color="auto" w:fill="FFFFFF"/>
        <w:spacing w:after="0" w:line="240" w:lineRule="auto"/>
        <w:ind w:left="1701" w:hanging="283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Art. 3º Este Decreto entra em vigor na data de sua publicação.</w:t>
      </w:r>
    </w:p>
    <w:p w:rsidR="00CE6EEB" w:rsidRPr="00D533B6" w:rsidRDefault="00CE6EEB" w:rsidP="00CE6EEB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Palácio Alencastro, em Cuiabá-MT, 31 de março de 2020.</w:t>
      </w:r>
    </w:p>
    <w:p w:rsidR="00CE6EEB" w:rsidRDefault="00CE6EEB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EMANUEL PINHEIRO</w:t>
      </w:r>
    </w:p>
    <w:p w:rsidR="00CE6EEB" w:rsidRDefault="00CE6EEB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</w:p>
    <w:p w:rsidR="00D533B6" w:rsidRPr="00D533B6" w:rsidRDefault="00D533B6" w:rsidP="00456E6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Times New Roman"/>
          <w:lang w:eastAsia="pt-BR"/>
        </w:rPr>
      </w:pPr>
      <w:r w:rsidRPr="00D533B6">
        <w:rPr>
          <w:rFonts w:ascii="Arial" w:eastAsia="Times New Roman" w:hAnsi="Arial" w:cs="Times New Roman"/>
          <w:lang w:eastAsia="pt-BR"/>
        </w:rPr>
        <w:t>Prefeito Municip</w:t>
      </w:r>
      <w:r w:rsidR="00CE6EEB">
        <w:rPr>
          <w:rFonts w:ascii="Arial" w:eastAsia="Times New Roman" w:hAnsi="Arial" w:cs="Times New Roman"/>
          <w:lang w:eastAsia="pt-BR"/>
        </w:rPr>
        <w:t>al</w:t>
      </w:r>
    </w:p>
    <w:p w:rsidR="00D533B6" w:rsidRPr="00D533B6" w:rsidRDefault="00D533B6" w:rsidP="00D533B6">
      <w:pPr>
        <w:jc w:val="both"/>
      </w:pPr>
    </w:p>
    <w:sectPr w:rsidR="00D533B6" w:rsidRPr="00D53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B6"/>
    <w:rsid w:val="000D401F"/>
    <w:rsid w:val="004031A2"/>
    <w:rsid w:val="00456E64"/>
    <w:rsid w:val="007E02A8"/>
    <w:rsid w:val="008A527A"/>
    <w:rsid w:val="00BF6F30"/>
    <w:rsid w:val="00CE6EEB"/>
    <w:rsid w:val="00D533B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GRANDE ORIENTE MT .</dc:creator>
  <cp:lastModifiedBy>User</cp:lastModifiedBy>
  <cp:revision>2</cp:revision>
  <dcterms:created xsi:type="dcterms:W3CDTF">2020-02-08T22:23:00Z</dcterms:created>
  <dcterms:modified xsi:type="dcterms:W3CDTF">2020-02-08T22:23:00Z</dcterms:modified>
</cp:coreProperties>
</file>